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053B1">
      <w:pPr>
        <w:pStyle w:val="3"/>
        <w:keepNext w:val="0"/>
        <w:keepLines w:val="0"/>
        <w:widowControl/>
        <w:suppressLineNumbers w:val="0"/>
      </w:pPr>
      <w:r>
        <w:t>Chapter I: General Provisions</w:t>
      </w:r>
    </w:p>
    <w:p w14:paraId="15205DFE">
      <w:pPr>
        <w:pStyle w:val="6"/>
        <w:keepNext w:val="0"/>
        <w:keepLines w:val="0"/>
        <w:widowControl/>
        <w:suppressLineNumbers w:val="0"/>
      </w:pPr>
      <w:r>
        <w:rPr>
          <w:rStyle w:val="9"/>
        </w:rPr>
        <w:t>Article 1</w:t>
      </w:r>
      <w:r>
        <w:br w:type="textWrapping"/>
      </w:r>
      <w:r>
        <w:t>These Measures are formulated, in accordance with relevant laws and regulations, to strengthen the development and administration of Traditional Sports-Program Schools (hereinafter referred to as “Traditional Schools”), and to better cultivate high-quality talent and reserve sports talent who are well developed morally, intellectually, physically, and aesthetically.</w:t>
      </w:r>
    </w:p>
    <w:p w14:paraId="43A9D759">
      <w:pPr>
        <w:pStyle w:val="6"/>
        <w:keepNext w:val="0"/>
        <w:keepLines w:val="0"/>
        <w:widowControl/>
        <w:suppressLineNumbers w:val="0"/>
      </w:pPr>
      <w:r>
        <w:rPr>
          <w:rStyle w:val="9"/>
        </w:rPr>
        <w:t>Article 2</w:t>
      </w:r>
      <w:r>
        <w:br w:type="textWrapping"/>
      </w:r>
      <w:r>
        <w:t>Traditional Schools refer to primary and secondary schools that have developed established traditions in student sports activities and possess distinctive strengths in at least two sports disciplines.</w:t>
      </w:r>
    </w:p>
    <w:p w14:paraId="1775800B">
      <w:pPr>
        <w:pStyle w:val="6"/>
        <w:keepNext w:val="0"/>
        <w:keepLines w:val="0"/>
        <w:widowControl/>
        <w:suppressLineNumbers w:val="0"/>
      </w:pPr>
      <w:r>
        <w:rPr>
          <w:rStyle w:val="9"/>
        </w:rPr>
        <w:t>Article 3</w:t>
      </w:r>
      <w:r>
        <w:br w:type="textWrapping"/>
      </w:r>
      <w:r>
        <w:t>Traditional Schools shall play a leading and exemplary role in widely promoting extracurricular sports activities, enhancing students’ physical and mental health, actively organizing specialized training in featured sports, improving students’ technical skills, and cultivating reserve sports talent.</w:t>
      </w:r>
    </w:p>
    <w:p w14:paraId="4170C458">
      <w:pPr>
        <w:pStyle w:val="6"/>
        <w:keepNext w:val="0"/>
        <w:keepLines w:val="0"/>
        <w:widowControl/>
        <w:suppressLineNumbers w:val="0"/>
      </w:pPr>
      <w:r>
        <w:rPr>
          <w:rStyle w:val="9"/>
        </w:rPr>
        <w:t>Article 4</w:t>
      </w:r>
      <w:r>
        <w:br w:type="textWrapping"/>
      </w:r>
      <w:r>
        <w:t>The national sports and education administrative authorities shall oversee the management of Traditional Schools nationwide.</w:t>
      </w:r>
      <w:r>
        <w:br w:type="textWrapping"/>
      </w:r>
      <w:r>
        <w:t>Sports and education administrative departments of local people’s governments at or above the county level shall be responsible for the management of Traditional Schools within their respective jurisdictions. Sports authorities shall provide professional guidance, while education authorities shall be responsible for daily administration.</w:t>
      </w:r>
    </w:p>
    <w:p w14:paraId="6C583175">
      <w:pPr>
        <w:keepNext w:val="0"/>
        <w:keepLines w:val="0"/>
        <w:widowControl/>
        <w:suppressLineNumbers w:val="0"/>
      </w:pPr>
      <w:r>
        <w:pict>
          <v:rect id="_x0000_i1025" o:spt="1" style="height:1.5pt;width:432pt;" fillcolor="#A0A0A0" filled="t" stroked="f" coordsize="21600,21600" o:hr="t" o:hrstd="t" o:hralign="center">
            <v:path/>
            <v:fill on="t" focussize="0,0"/>
            <v:stroke on="f"/>
            <v:imagedata o:title=""/>
            <o:lock v:ext="edit"/>
            <w10:wrap type="none"/>
            <w10:anchorlock/>
          </v:rect>
        </w:pict>
      </w:r>
    </w:p>
    <w:p w14:paraId="0CBF97F8">
      <w:pPr>
        <w:pStyle w:val="3"/>
        <w:keepNext w:val="0"/>
        <w:keepLines w:val="0"/>
        <w:widowControl/>
        <w:suppressLineNumbers w:val="0"/>
      </w:pPr>
      <w:r>
        <w:t>Chapter II: Designation and Approval</w:t>
      </w:r>
    </w:p>
    <w:p w14:paraId="7C2C9DFA">
      <w:pPr>
        <w:pStyle w:val="6"/>
        <w:keepNext w:val="0"/>
        <w:keepLines w:val="0"/>
        <w:widowControl/>
        <w:suppressLineNumbers w:val="0"/>
      </w:pPr>
      <w:r>
        <w:rPr>
          <w:rStyle w:val="9"/>
        </w:rPr>
        <w:t>Article 5</w:t>
      </w:r>
      <w:r>
        <w:br w:type="textWrapping"/>
      </w:r>
      <w:r>
        <w:t>Traditional Schools shall be classified into three levels—national, provincial (autonomous region/municipality), and ordinary—and shall be subject to a formal evaluation and designation system.</w:t>
      </w:r>
    </w:p>
    <w:p w14:paraId="07EBE504">
      <w:pPr>
        <w:pStyle w:val="6"/>
        <w:keepNext w:val="0"/>
        <w:keepLines w:val="0"/>
        <w:widowControl/>
        <w:suppressLineNumbers w:val="0"/>
      </w:pPr>
      <w:r>
        <w:rPr>
          <w:rStyle w:val="9"/>
        </w:rPr>
        <w:t>Article 6</w:t>
      </w:r>
      <w:r>
        <w:br w:type="textWrapping"/>
      </w:r>
      <w:r>
        <w:t>The conditions for designation as an Ordinary Traditional School are as follows:</w:t>
      </w:r>
    </w:p>
    <w:p w14:paraId="7A3D3E27">
      <w:pPr>
        <w:keepNext w:val="0"/>
        <w:keepLines w:val="0"/>
        <w:widowControl/>
        <w:numPr>
          <w:ilvl w:val="0"/>
          <w:numId w:val="1"/>
        </w:numPr>
        <w:suppressLineNumbers w:val="0"/>
        <w:spacing w:before="0" w:beforeAutospacing="1" w:after="0" w:afterAutospacing="1"/>
        <w:ind w:left="720" w:hanging="360"/>
      </w:pPr>
      <w:r>
        <w:t>The school attaches importance to student sports work and has a sound organizational and management structure for sports.</w:t>
      </w:r>
    </w:p>
    <w:p w14:paraId="18AF8C85">
      <w:pPr>
        <w:keepNext w:val="0"/>
        <w:keepLines w:val="0"/>
        <w:widowControl/>
        <w:numPr>
          <w:ilvl w:val="0"/>
          <w:numId w:val="1"/>
        </w:numPr>
        <w:suppressLineNumbers w:val="0"/>
        <w:spacing w:before="0" w:beforeAutospacing="1" w:after="0" w:afterAutospacing="1"/>
        <w:ind w:left="720" w:hanging="360"/>
      </w:pPr>
      <w:r>
        <w:t>Sports facilities, equipment, and physical education staff meet national standards and are adequate to support extracurricular training in featured sports.</w:t>
      </w:r>
    </w:p>
    <w:p w14:paraId="753E9E4C">
      <w:pPr>
        <w:keepNext w:val="0"/>
        <w:keepLines w:val="0"/>
        <w:widowControl/>
        <w:numPr>
          <w:ilvl w:val="0"/>
          <w:numId w:val="1"/>
        </w:numPr>
        <w:suppressLineNumbers w:val="0"/>
        <w:spacing w:before="0" w:beforeAutospacing="1" w:after="0" w:afterAutospacing="1"/>
        <w:ind w:left="720" w:hanging="360"/>
      </w:pPr>
      <w:r>
        <w:t>The school ensures that students have at least one hour of physical activity per day. All students must learn one or two fitness methods and acquire basic skills in the school’s featured sports.</w:t>
      </w:r>
    </w:p>
    <w:p w14:paraId="6E823C28">
      <w:pPr>
        <w:keepNext w:val="0"/>
        <w:keepLines w:val="0"/>
        <w:widowControl/>
        <w:numPr>
          <w:ilvl w:val="0"/>
          <w:numId w:val="1"/>
        </w:numPr>
        <w:suppressLineNumbers w:val="0"/>
        <w:spacing w:before="0" w:beforeAutospacing="1" w:after="0" w:afterAutospacing="1"/>
        <w:ind w:left="720" w:hanging="360"/>
      </w:pPr>
      <w:r>
        <w:t>The school has representative teams for classes, grades, and the entire school in featured sports. The school sports meet is institutionalized and includes the featured sports as competition events.</w:t>
      </w:r>
    </w:p>
    <w:p w14:paraId="6ECC0418">
      <w:pPr>
        <w:keepNext w:val="0"/>
        <w:keepLines w:val="0"/>
        <w:widowControl/>
        <w:numPr>
          <w:ilvl w:val="0"/>
          <w:numId w:val="1"/>
        </w:numPr>
        <w:suppressLineNumbers w:val="0"/>
        <w:spacing w:before="0" w:beforeAutospacing="1" w:after="0" w:afterAutospacing="1"/>
        <w:ind w:left="720" w:hanging="360"/>
      </w:pPr>
      <w:r>
        <w:t>Funding for extracurricular training of representative teams is guaranteed. Teams train no fewer than three times per week, with each session lasting at least one and a half hours.</w:t>
      </w:r>
    </w:p>
    <w:p w14:paraId="54E54199">
      <w:pPr>
        <w:pStyle w:val="6"/>
        <w:keepNext w:val="0"/>
        <w:keepLines w:val="0"/>
        <w:widowControl/>
        <w:suppressLineNumbers w:val="0"/>
      </w:pPr>
      <w:r>
        <w:rPr>
          <w:rStyle w:val="9"/>
        </w:rPr>
        <w:t>Article 7</w:t>
      </w:r>
      <w:r>
        <w:br w:type="textWrapping"/>
      </w:r>
      <w:r>
        <w:t>Schools meeting the above conditions may submit a written application to the local sports and education authorities. Upon approval and filing with the provincial sports and education authorities, designation shall be jointly granted by the provincial authorities.</w:t>
      </w:r>
    </w:p>
    <w:p w14:paraId="75A56C71">
      <w:pPr>
        <w:pStyle w:val="6"/>
        <w:keepNext w:val="0"/>
        <w:keepLines w:val="0"/>
        <w:widowControl/>
        <w:suppressLineNumbers w:val="0"/>
      </w:pPr>
      <w:r>
        <w:rPr>
          <w:rStyle w:val="9"/>
        </w:rPr>
        <w:t>Article 8</w:t>
      </w:r>
      <w:r>
        <w:br w:type="textWrapping"/>
      </w:r>
      <w:r>
        <w:t>National-level Traditional Schools shall be nominated by provincial sports and education authorities and reviewed and designated by the national sports and education authorities. Specific standards and evaluation procedures shall be jointly formulated by the national authorities.</w:t>
      </w:r>
    </w:p>
    <w:p w14:paraId="0C8FD7EB">
      <w:pPr>
        <w:pStyle w:val="6"/>
        <w:keepNext w:val="0"/>
        <w:keepLines w:val="0"/>
        <w:widowControl/>
        <w:suppressLineNumbers w:val="0"/>
      </w:pPr>
      <w:r>
        <w:rPr>
          <w:rStyle w:val="9"/>
        </w:rPr>
        <w:t>Article 9</w:t>
      </w:r>
      <w:r>
        <w:br w:type="textWrapping"/>
      </w:r>
      <w:r>
        <w:t>Provincial-level Traditional Schools shall be evaluated and designated by provincial sports and education authorities and filed with national authorities. Specific standards and procedures shall be formulated by the provincial authorities with reference to national-level criteria.</w:t>
      </w:r>
    </w:p>
    <w:p w14:paraId="699B5A59">
      <w:pPr>
        <w:keepNext w:val="0"/>
        <w:keepLines w:val="0"/>
        <w:widowControl/>
        <w:suppressLineNumbers w:val="0"/>
      </w:pPr>
      <w:r>
        <w:pict>
          <v:rect id="_x0000_i1026" o:spt="1" style="height:1.5pt;width:432pt;" fillcolor="#A0A0A0" filled="t" stroked="f" coordsize="21600,21600" o:hr="t" o:hrstd="t" o:hralign="center">
            <v:path/>
            <v:fill on="t" focussize="0,0"/>
            <v:stroke on="f"/>
            <v:imagedata o:title=""/>
            <o:lock v:ext="edit"/>
            <w10:wrap type="none"/>
            <w10:anchorlock/>
          </v:rect>
        </w:pict>
      </w:r>
    </w:p>
    <w:p w14:paraId="0AAA2441">
      <w:pPr>
        <w:pStyle w:val="3"/>
        <w:keepNext w:val="0"/>
        <w:keepLines w:val="0"/>
        <w:widowControl/>
        <w:suppressLineNumbers w:val="0"/>
      </w:pPr>
      <w:r>
        <w:t>Chapter III: Sports Activities, Training, and Competitions</w:t>
      </w:r>
    </w:p>
    <w:p w14:paraId="1C0E2CDD">
      <w:pPr>
        <w:pStyle w:val="6"/>
        <w:keepNext w:val="0"/>
        <w:keepLines w:val="0"/>
        <w:widowControl/>
        <w:suppressLineNumbers w:val="0"/>
      </w:pPr>
      <w:r>
        <w:rPr>
          <w:rStyle w:val="9"/>
        </w:rPr>
        <w:t>Article 10</w:t>
      </w:r>
      <w:r>
        <w:br w:type="textWrapping"/>
      </w:r>
      <w:r>
        <w:t>Traditional Schools shall conduct diverse forms of sports activities suited to local conditions, emphasizing mass participation, inclusiveness, and enjoyment.</w:t>
      </w:r>
    </w:p>
    <w:p w14:paraId="54C16225">
      <w:pPr>
        <w:pStyle w:val="6"/>
        <w:keepNext w:val="0"/>
        <w:keepLines w:val="0"/>
        <w:widowControl/>
        <w:suppressLineNumbers w:val="0"/>
      </w:pPr>
      <w:r>
        <w:rPr>
          <w:rStyle w:val="9"/>
        </w:rPr>
        <w:t>Article 11</w:t>
      </w:r>
      <w:r>
        <w:br w:type="textWrapping"/>
      </w:r>
      <w:r>
        <w:t>Extracurricular training in featured sports must follow the laws of growth and development and the physiological and psychological characteristics of youth, and must be conducted scientifically and systematically. Overloading is strictly prohibited.</w:t>
      </w:r>
    </w:p>
    <w:p w14:paraId="189EAF25">
      <w:pPr>
        <w:pStyle w:val="6"/>
        <w:keepNext w:val="0"/>
        <w:keepLines w:val="0"/>
        <w:widowControl/>
        <w:suppressLineNumbers w:val="0"/>
      </w:pPr>
      <w:r>
        <w:rPr>
          <w:rStyle w:val="9"/>
        </w:rPr>
        <w:t>Article 12</w:t>
      </w:r>
      <w:r>
        <w:br w:type="textWrapping"/>
      </w:r>
      <w:r>
        <w:t>Competitions in Traditional Schools shall adhere to the principle of being small-scale, diverse, and locally organized. Class-, grade-, and inter-school competitions shall be widely conducted and institutionalized. Representative teams shall actively participate in competitions organized by higher-level sports and education authorities.</w:t>
      </w:r>
    </w:p>
    <w:p w14:paraId="0B6B628B">
      <w:pPr>
        <w:keepNext w:val="0"/>
        <w:keepLines w:val="0"/>
        <w:widowControl/>
        <w:suppressLineNumbers w:val="0"/>
      </w:pPr>
      <w:r>
        <w:pict>
          <v:rect id="_x0000_i1027" o:spt="1" style="height:1.5pt;width:432pt;" fillcolor="#A0A0A0" filled="t" stroked="f" coordsize="21600,21600" o:hr="t" o:hrstd="t" o:hralign="center">
            <v:path/>
            <v:fill on="t" focussize="0,0"/>
            <v:stroke on="f"/>
            <v:imagedata o:title=""/>
            <o:lock v:ext="edit"/>
            <w10:wrap type="none"/>
            <w10:anchorlock/>
          </v:rect>
        </w:pict>
      </w:r>
    </w:p>
    <w:p w14:paraId="7695B28E">
      <w:pPr>
        <w:pStyle w:val="3"/>
        <w:keepNext w:val="0"/>
        <w:keepLines w:val="0"/>
        <w:widowControl/>
        <w:suppressLineNumbers w:val="0"/>
      </w:pPr>
      <w:r>
        <w:t>Chapter IV: Material Support</w:t>
      </w:r>
    </w:p>
    <w:p w14:paraId="7586041D">
      <w:pPr>
        <w:pStyle w:val="6"/>
        <w:keepNext w:val="0"/>
        <w:keepLines w:val="0"/>
        <w:widowControl/>
        <w:suppressLineNumbers w:val="0"/>
      </w:pPr>
      <w:r>
        <w:rPr>
          <w:rStyle w:val="9"/>
        </w:rPr>
        <w:t>Article 13</w:t>
      </w:r>
      <w:r>
        <w:br w:type="textWrapping"/>
      </w:r>
      <w:r>
        <w:t>Education authorities at all levels and Traditional Schools shall incorporate necessary sports funding into approved annual education budgets to ensure the normal development of school sports activities and extracurricular training.</w:t>
      </w:r>
    </w:p>
    <w:p w14:paraId="19896128">
      <w:pPr>
        <w:pStyle w:val="6"/>
        <w:keepNext w:val="0"/>
        <w:keepLines w:val="0"/>
        <w:widowControl/>
        <w:suppressLineNumbers w:val="0"/>
      </w:pPr>
      <w:r>
        <w:rPr>
          <w:rStyle w:val="9"/>
        </w:rPr>
        <w:t>Article 14</w:t>
      </w:r>
      <w:r>
        <w:br w:type="textWrapping"/>
      </w:r>
      <w:r>
        <w:t>Sports administrative departments at all levels shall provide professional guidance and financial support for extracurricular training and the cultivation of reserve sports talent in Traditional Schools.</w:t>
      </w:r>
    </w:p>
    <w:p w14:paraId="07E5E91E">
      <w:pPr>
        <w:pStyle w:val="6"/>
        <w:keepNext w:val="0"/>
        <w:keepLines w:val="0"/>
        <w:widowControl/>
        <w:suppressLineNumbers w:val="0"/>
      </w:pPr>
      <w:r>
        <w:rPr>
          <w:rStyle w:val="9"/>
        </w:rPr>
        <w:t>Article 15</w:t>
      </w:r>
      <w:r>
        <w:br w:type="textWrapping"/>
      </w:r>
      <w:r>
        <w:t>The hours that physical education teachers devote to guiding representative teams in extracurricular training shall be counted as part of their workload. Training allowances may follow the Category IV meal standard stipulated in the 1985 regulations issued by the former State Sports Commission, Ministry of Finance, and Ministry of Commerce concerning meal standards for outstanding athletes and full-time coaches.</w:t>
      </w:r>
    </w:p>
    <w:p w14:paraId="6EAFC249">
      <w:pPr>
        <w:keepNext w:val="0"/>
        <w:keepLines w:val="0"/>
        <w:widowControl/>
        <w:suppressLineNumbers w:val="0"/>
      </w:pPr>
      <w:r>
        <w:pict>
          <v:rect id="_x0000_i1028" o:spt="1" style="height:1.5pt;width:432pt;" fillcolor="#A0A0A0" filled="t" stroked="f" coordsize="21600,21600" o:hr="t" o:hrstd="t" o:hralign="center">
            <v:path/>
            <v:fill on="t" focussize="0,0"/>
            <v:stroke on="f"/>
            <v:imagedata o:title=""/>
            <o:lock v:ext="edit"/>
            <w10:wrap type="none"/>
            <w10:anchorlock/>
          </v:rect>
        </w:pict>
      </w:r>
    </w:p>
    <w:p w14:paraId="40B1105B">
      <w:pPr>
        <w:pStyle w:val="3"/>
        <w:keepNext w:val="0"/>
        <w:keepLines w:val="0"/>
        <w:widowControl/>
        <w:suppressLineNumbers w:val="0"/>
      </w:pPr>
      <w:r>
        <w:t>Chapter V: Rewards and Penalties</w:t>
      </w:r>
    </w:p>
    <w:p w14:paraId="099AF182">
      <w:pPr>
        <w:pStyle w:val="6"/>
        <w:keepNext w:val="0"/>
        <w:keepLines w:val="0"/>
        <w:widowControl/>
        <w:suppressLineNumbers w:val="0"/>
      </w:pPr>
      <w:r>
        <w:rPr>
          <w:rStyle w:val="9"/>
        </w:rPr>
        <w:t>Article 16</w:t>
      </w:r>
      <w:r>
        <w:br w:type="textWrapping"/>
      </w:r>
      <w:r>
        <w:t>Sports and education authorities at all levels shall commend and reward Traditional Schools and individuals who achieve outstanding results in student sports activities and the cultivation of reserve talent.</w:t>
      </w:r>
    </w:p>
    <w:p w14:paraId="6D697158">
      <w:pPr>
        <w:pStyle w:val="6"/>
        <w:keepNext w:val="0"/>
        <w:keepLines w:val="0"/>
        <w:widowControl/>
        <w:suppressLineNumbers w:val="0"/>
      </w:pPr>
      <w:r>
        <w:rPr>
          <w:rStyle w:val="9"/>
        </w:rPr>
        <w:t>Article 17</w:t>
      </w:r>
      <w:r>
        <w:br w:type="textWrapping"/>
      </w:r>
      <w:r>
        <w:t>If fraud or falsification is discovered in the application or evaluation process, the designation as a Traditional School shall be revoked.</w:t>
      </w:r>
    </w:p>
    <w:p w14:paraId="649DE97C">
      <w:pPr>
        <w:keepNext w:val="0"/>
        <w:keepLines w:val="0"/>
        <w:widowControl/>
        <w:suppressLineNumbers w:val="0"/>
      </w:pPr>
      <w:r>
        <w:pict>
          <v:rect id="_x0000_i1029" o:spt="1" style="height:1.5pt;width:432pt;" fillcolor="#A0A0A0" filled="t" stroked="f" coordsize="21600,21600" o:hr="t" o:hrstd="t" o:hralign="center">
            <v:path/>
            <v:fill on="t" focussize="0,0"/>
            <v:stroke on="f"/>
            <v:imagedata o:title=""/>
            <o:lock v:ext="edit"/>
            <w10:wrap type="none"/>
            <w10:anchorlock/>
          </v:rect>
        </w:pict>
      </w:r>
    </w:p>
    <w:p w14:paraId="463675D5">
      <w:pPr>
        <w:pStyle w:val="3"/>
        <w:keepNext w:val="0"/>
        <w:keepLines w:val="0"/>
        <w:widowControl/>
        <w:suppressLineNumbers w:val="0"/>
      </w:pPr>
      <w:r>
        <w:t>Chapter VI: Supplementary Provisions</w:t>
      </w:r>
    </w:p>
    <w:p w14:paraId="4E72BAF0">
      <w:pPr>
        <w:pStyle w:val="6"/>
        <w:keepNext w:val="0"/>
        <w:keepLines w:val="0"/>
        <w:widowControl/>
        <w:suppressLineNumbers w:val="0"/>
      </w:pPr>
      <w:r>
        <w:rPr>
          <w:rStyle w:val="9"/>
        </w:rPr>
        <w:t>Article 18</w:t>
      </w:r>
      <w:r>
        <w:br w:type="textWrapping"/>
      </w:r>
      <w:r>
        <w:t xml:space="preserve">These Measures shall take effect upon promulgation. The </w:t>
      </w:r>
      <w:r>
        <w:rPr>
          <w:rStyle w:val="10"/>
        </w:rPr>
        <w:t>Trial Measures for Traditional Sports-Program Schools</w:t>
      </w:r>
      <w:r>
        <w:t xml:space="preserve"> (Ti Qun Zi [1983] No. 108) previously issued by the former State Sports Commission and the Ministry of Education are hereby repealed.</w:t>
      </w:r>
    </w:p>
    <w:p w14:paraId="7057AD05">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EB048F"/>
    <w:multiLevelType w:val="multilevel"/>
    <w:tmpl w:val="12EB048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5C7D502C"/>
    <w:rsid w:val="6467502C"/>
    <w:rsid w:val="648C180A"/>
    <w:rsid w:val="68220CE6"/>
    <w:rsid w:val="691B2548"/>
    <w:rsid w:val="6BCC55E2"/>
    <w:rsid w:val="6C472F3D"/>
    <w:rsid w:val="6E97248A"/>
    <w:rsid w:val="75977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1"/>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qFormat/>
    <w:uiPriority w:val="0"/>
    <w:rPr>
      <w:rFonts w:ascii="Times New Roman" w:hAnsi="Times New Roman" w:eastAsia="黑体" w:cstheme="minorBidi"/>
      <w:kern w:val="2"/>
      <w:sz w:val="28"/>
      <w:lang w:val="en-US" w:eastAsia="zh-CN" w:bidi="ar-SA"/>
    </w:rPr>
  </w:style>
  <w:style w:type="character" w:customStyle="1" w:styleId="13">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1480</Words>
  <Characters>1490</Characters>
  <Lines>0</Lines>
  <Paragraphs>0</Paragraphs>
  <TotalTime>1</TotalTime>
  <ScaleCrop>false</ScaleCrop>
  <LinksUpToDate>false</LinksUpToDate>
  <CharactersWithSpaces>1515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2026-03-25T01:19:48Z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A9EDB34AC95D488F852BD7424A993931_13</vt:lpwstr>
  </property>
  <property fmtid="{D5CDD505-2E9C-101B-9397-08002B2CF9AE}" pid="4" name="KSOTemplateDocerSaveRecord">
    <vt:lpwstr>eyJoZGlkIjoiOTM3YTZhMmQ5YjRkYWU4ZjU1Y2RhODcyN2E4MDQ1YWIiLCJ1c2VySWQiOiI0MzUzNTQ5NTIifQ==</vt:lpwstr>
  </property>
</Properties>
</file>